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A1" w:rsidRDefault="003B05F2">
      <w:pPr>
        <w:pStyle w:val="KonuB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 FAKÜLTESİ</w:t>
      </w:r>
    </w:p>
    <w:p w:rsidR="002D24A1" w:rsidRDefault="002D24A1">
      <w:pPr>
        <w:pStyle w:val="KonuBal"/>
        <w:rPr>
          <w:rFonts w:ascii="Times New Roman" w:hAnsi="Times New Roman"/>
          <w:sz w:val="24"/>
          <w:szCs w:val="24"/>
        </w:rPr>
      </w:pPr>
    </w:p>
    <w:p w:rsidR="002D24A1" w:rsidRDefault="003B05F2">
      <w:pPr>
        <w:jc w:val="center"/>
        <w:rPr>
          <w:b/>
        </w:rPr>
      </w:pPr>
      <w:r>
        <w:rPr>
          <w:b/>
        </w:rPr>
        <w:t>LİSANS PROGRAMI</w:t>
      </w:r>
    </w:p>
    <w:p w:rsidR="002D24A1" w:rsidRDefault="002D24A1">
      <w:pPr>
        <w:jc w:val="center"/>
        <w:rPr>
          <w:b/>
        </w:rPr>
      </w:pPr>
    </w:p>
    <w:p w:rsidR="002D24A1" w:rsidRDefault="002D24A1">
      <w:pPr>
        <w:jc w:val="center"/>
        <w:rPr>
          <w:b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2D24A1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Dersin Adı: Kadın Doğum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Dersin Kodu: TIP612</w:t>
            </w:r>
          </w:p>
        </w:tc>
      </w:tr>
      <w:tr w:rsidR="002D24A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AKTS:5 KREDİ:11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6.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Zorunlu</w:t>
            </w:r>
          </w:p>
        </w:tc>
      </w:tr>
      <w:tr w:rsidR="002D24A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D24A1" w:rsidRDefault="003B05F2">
            <w:pPr>
              <w:jc w:val="center"/>
            </w:pPr>
            <w:r>
              <w:t>1 ay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D24A1" w:rsidRDefault="003B05F2">
            <w:pPr>
              <w:jc w:val="center"/>
            </w:pPr>
            <w:r>
              <w:t>Uygulama saat: 176 saat</w:t>
            </w:r>
          </w:p>
          <w:p w:rsidR="002D24A1" w:rsidRDefault="002D24A1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D24A1" w:rsidRDefault="003B05F2">
            <w:pPr>
              <w:jc w:val="center"/>
            </w:pPr>
            <w:r>
              <w:t>Türkçe</w:t>
            </w:r>
          </w:p>
        </w:tc>
      </w:tr>
      <w:tr w:rsidR="002D24A1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color w:val="000000"/>
              </w:rPr>
            </w:pPr>
          </w:p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Dersin Sorumlu Öğretim Üyesi</w:t>
            </w:r>
          </w:p>
          <w:p w:rsidR="002D24A1" w:rsidRDefault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</w:rPr>
            </w:pPr>
          </w:p>
          <w:p w:rsidR="002D24A1" w:rsidRDefault="003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Prof. Dr. Behiye Pınar GÖKSEDEF</w:t>
            </w:r>
          </w:p>
          <w:p w:rsidR="002D24A1" w:rsidRDefault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2D24A1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2D24A1" w:rsidP="00ED65CA">
            <w:pPr>
              <w:ind w:right="252"/>
              <w:rPr>
                <w:b/>
                <w:u w:val="single"/>
              </w:rPr>
            </w:pPr>
          </w:p>
          <w:p w:rsidR="002D24A1" w:rsidRDefault="003B05F2">
            <w:pPr>
              <w:ind w:left="180" w:right="252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Elektronik Posta Adresi</w:t>
            </w:r>
          </w:p>
          <w:p w:rsidR="002D24A1" w:rsidRDefault="002D24A1">
            <w:pPr>
              <w:ind w:left="180" w:right="252"/>
              <w:jc w:val="center"/>
              <w:rPr>
                <w:b/>
                <w:u w:val="single"/>
              </w:rPr>
            </w:pPr>
          </w:p>
          <w:p w:rsidR="002D24A1" w:rsidRDefault="00165F7A" w:rsidP="00165F7A">
            <w:pPr>
              <w:jc w:val="center"/>
              <w:rPr>
                <w:b/>
              </w:rPr>
            </w:pPr>
            <w:hyperlink r:id="rId8" w:history="1">
              <w:r w:rsidRPr="00DE0884">
                <w:rPr>
                  <w:rStyle w:val="Kpr"/>
                </w:rPr>
                <w:t>Behiyepinar.goksedef@yeniyuzyil.edu.tr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2D24A1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D24A1" w:rsidRDefault="003B05F2">
            <w:pPr>
              <w:ind w:left="180" w:right="252"/>
              <w:jc w:val="center"/>
              <w:rPr>
                <w:b/>
              </w:rPr>
            </w:pPr>
            <w:r>
              <w:rPr>
                <w:b/>
              </w:rPr>
              <w:t>Görüşme Saatleri:  Her gün 15.00-17.00</w:t>
            </w:r>
          </w:p>
          <w:p w:rsidR="002D24A1" w:rsidRDefault="002D2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</w:rPr>
            </w:pPr>
          </w:p>
        </w:tc>
      </w:tr>
      <w:tr w:rsidR="002D24A1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4A1" w:rsidRDefault="002D24A1">
            <w:pPr>
              <w:ind w:right="252"/>
              <w:rPr>
                <w:b/>
              </w:rPr>
            </w:pPr>
          </w:p>
        </w:tc>
      </w:tr>
    </w:tbl>
    <w:p w:rsidR="002D24A1" w:rsidRDefault="003B05F2">
      <w:pPr>
        <w:shd w:val="clear" w:color="auto" w:fill="FFFFFF"/>
        <w:rPr>
          <w:highlight w:val="white"/>
        </w:rPr>
      </w:pPr>
      <w:r>
        <w:rPr>
          <w:b/>
        </w:rPr>
        <w:t>Dersin amacı:</w:t>
      </w:r>
      <w:r>
        <w:t xml:space="preserve"> </w:t>
      </w:r>
      <w:r>
        <w:rPr>
          <w:highlight w:val="white"/>
        </w:rPr>
        <w:t>Temel jinekolojik ve obstetrik hasta öyküsü alabilir, gebe muayenesi ve jinekolojik muayeneyi uygulayabilir.</w:t>
      </w:r>
    </w:p>
    <w:p w:rsidR="002D24A1" w:rsidRDefault="002D24A1">
      <w:pPr>
        <w:shd w:val="clear" w:color="auto" w:fill="FFFFFF"/>
        <w:rPr>
          <w:b/>
        </w:rPr>
      </w:pPr>
    </w:p>
    <w:p w:rsidR="002D24A1" w:rsidRDefault="003B05F2">
      <w:pPr>
        <w:shd w:val="clear" w:color="auto" w:fill="FFFFFF"/>
        <w:rPr>
          <w:highlight w:val="white"/>
        </w:rPr>
      </w:pPr>
      <w:r>
        <w:rPr>
          <w:b/>
        </w:rPr>
        <w:t xml:space="preserve">Dersin İçeriği: </w:t>
      </w:r>
      <w:r>
        <w:rPr>
          <w:highlight w:val="white"/>
        </w:rPr>
        <w:t>Kadın Hastalıkları ve Doğum Anabilim Dalı’nda mezuniyet öncesi</w:t>
      </w:r>
      <w:r>
        <w:br/>
      </w:r>
      <w:r>
        <w:rPr>
          <w:highlight w:val="white"/>
        </w:rPr>
        <w:t>intörnlük eğitiminde intörnler denetim altında aktif olarak hasta bakımından sorumludurlar.</w:t>
      </w:r>
    </w:p>
    <w:p w:rsidR="002D24A1" w:rsidRDefault="002D24A1">
      <w:pPr>
        <w:shd w:val="clear" w:color="auto" w:fill="FFFFFF"/>
        <w:rPr>
          <w:highlight w:val="white"/>
        </w:rPr>
      </w:pPr>
    </w:p>
    <w:p w:rsidR="002D24A1" w:rsidRDefault="002D24A1">
      <w:pPr>
        <w:shd w:val="clear" w:color="auto" w:fill="FFFFFF"/>
        <w:rPr>
          <w:b/>
        </w:rPr>
      </w:pPr>
    </w:p>
    <w:p w:rsidR="002D24A1" w:rsidRDefault="003B05F2">
      <w:pPr>
        <w:shd w:val="clear" w:color="auto" w:fill="FFFFFF"/>
        <w:rPr>
          <w:b/>
        </w:rPr>
      </w:pPr>
      <w:r>
        <w:rPr>
          <w:b/>
        </w:rPr>
        <w:t>Öğrenme Çıktıları ve Alt Beceriler:</w:t>
      </w:r>
    </w:p>
    <w:p w:rsidR="002D24A1" w:rsidRDefault="003B05F2">
      <w:pPr>
        <w:numPr>
          <w:ilvl w:val="0"/>
          <w:numId w:val="1"/>
        </w:numPr>
        <w:shd w:val="clear" w:color="auto" w:fill="FFFFFF"/>
        <w:spacing w:before="280"/>
      </w:pPr>
      <w:r>
        <w:t>Gebelik tanısı koyabilir, risk faktörü olmayan gebe izlemi yapabilir, sık gözlenen gebelik komplikasyonlarını yorumlayabilir,</w:t>
      </w:r>
    </w:p>
    <w:p w:rsidR="002D24A1" w:rsidRDefault="003B05F2">
      <w:pPr>
        <w:numPr>
          <w:ilvl w:val="0"/>
          <w:numId w:val="1"/>
        </w:numPr>
        <w:shd w:val="clear" w:color="auto" w:fill="FFFFFF"/>
      </w:pPr>
      <w:r>
        <w:t>Doğum ve komplikasyonlarını yorumlayabilir</w:t>
      </w:r>
    </w:p>
    <w:p w:rsidR="002D24A1" w:rsidRDefault="003B05F2">
      <w:pPr>
        <w:numPr>
          <w:ilvl w:val="0"/>
          <w:numId w:val="1"/>
        </w:numPr>
        <w:shd w:val="clear" w:color="auto" w:fill="FFFFFF"/>
      </w:pPr>
      <w:r>
        <w:t>Kadın genital sistem kanserlerini sınıflayabilir, bulguları ayırt edebilir</w:t>
      </w:r>
    </w:p>
    <w:p w:rsidR="002D24A1" w:rsidRDefault="003B05F2">
      <w:pPr>
        <w:numPr>
          <w:ilvl w:val="0"/>
          <w:numId w:val="1"/>
        </w:numPr>
        <w:shd w:val="clear" w:color="auto" w:fill="FFFFFF"/>
        <w:spacing w:after="280"/>
      </w:pPr>
      <w:r>
        <w:t>Girişimsel işlemler hakkında hasta ve ailesine bilgi verme ve onam almayı yürütebilir.</w:t>
      </w:r>
    </w:p>
    <w:p w:rsidR="002D24A1" w:rsidRDefault="003B05F2">
      <w:pPr>
        <w:rPr>
          <w:b/>
        </w:rPr>
      </w:pPr>
      <w:r>
        <w:rPr>
          <w:b/>
        </w:rPr>
        <w:t xml:space="preserve">Öğretim Yöntem ve Teknikleri: </w:t>
      </w:r>
    </w:p>
    <w:p w:rsidR="002D24A1" w:rsidRDefault="003B05F2">
      <w:pPr>
        <w:rPr>
          <w:highlight w:val="white"/>
        </w:rPr>
      </w:pPr>
      <w:r>
        <w:rPr>
          <w:highlight w:val="white"/>
        </w:rPr>
        <w:t>Anlatım</w:t>
      </w:r>
      <w:r>
        <w:br/>
      </w:r>
      <w:r>
        <w:rPr>
          <w:highlight w:val="white"/>
        </w:rPr>
        <w:t>Tartışma</w:t>
      </w:r>
      <w:r>
        <w:br/>
      </w:r>
      <w:r>
        <w:rPr>
          <w:highlight w:val="white"/>
        </w:rPr>
        <w:t>Soru-Yanıt</w:t>
      </w:r>
      <w:r>
        <w:br/>
      </w:r>
      <w:r>
        <w:rPr>
          <w:highlight w:val="white"/>
        </w:rPr>
        <w:t>Gözlem</w:t>
      </w:r>
      <w:r>
        <w:br/>
      </w:r>
      <w:r>
        <w:rPr>
          <w:highlight w:val="white"/>
        </w:rPr>
        <w:t>Gösteri</w:t>
      </w:r>
      <w:r>
        <w:br/>
      </w:r>
      <w:r>
        <w:rPr>
          <w:highlight w:val="white"/>
        </w:rPr>
        <w:t>Uygulama-Alıştırma</w:t>
      </w:r>
    </w:p>
    <w:p w:rsidR="002D24A1" w:rsidRDefault="002D24A1"/>
    <w:p w:rsidR="002D24A1" w:rsidRDefault="003B05F2">
      <w:pPr>
        <w:jc w:val="both"/>
        <w:rPr>
          <w:b/>
        </w:rPr>
      </w:pPr>
      <w:r>
        <w:rPr>
          <w:b/>
        </w:rPr>
        <w:t xml:space="preserve">Önkoşul: </w:t>
      </w:r>
      <w:r>
        <w:t>Tıp eğitiminin ilk 5 dönemini başarı ile tamamlamış olmak</w:t>
      </w:r>
    </w:p>
    <w:p w:rsidR="002D24A1" w:rsidRDefault="002D24A1">
      <w:pPr>
        <w:jc w:val="both"/>
        <w:rPr>
          <w:b/>
        </w:rPr>
      </w:pPr>
    </w:p>
    <w:p w:rsidR="002D24A1" w:rsidRDefault="003B05F2">
      <w:pPr>
        <w:jc w:val="both"/>
        <w:rPr>
          <w:b/>
        </w:rPr>
      </w:pPr>
      <w:r>
        <w:rPr>
          <w:b/>
        </w:rPr>
        <w:t xml:space="preserve">Temel Kaynaklar: </w:t>
      </w:r>
    </w:p>
    <w:p w:rsidR="002D24A1" w:rsidRDefault="003B0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</w:rPr>
      </w:pPr>
      <w:bookmarkStart w:id="1" w:name="_heading=h.gjdgxs" w:colFirst="0" w:colLast="0"/>
      <w:bookmarkEnd w:id="1"/>
      <w:r>
        <w:rPr>
          <w:rFonts w:eastAsia="Times New Roman"/>
          <w:color w:val="000000"/>
          <w:highlight w:val="white"/>
        </w:rPr>
        <w:t>Textbook of Gynecology, Novak</w:t>
      </w:r>
    </w:p>
    <w:p w:rsidR="002D24A1" w:rsidRDefault="003B0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highlight w:val="white"/>
        </w:rPr>
        <w:t>Obstetrics, William</w:t>
      </w:r>
    </w:p>
    <w:p w:rsidR="002D24A1" w:rsidRDefault="003B05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  <w:highlight w:val="white"/>
        </w:rPr>
        <w:t>Current Obstetrics and Gynecology, Benson</w:t>
      </w:r>
    </w:p>
    <w:p w:rsidR="002D24A1" w:rsidRDefault="002D24A1">
      <w:pPr>
        <w:jc w:val="both"/>
      </w:pPr>
    </w:p>
    <w:p w:rsidR="002D24A1" w:rsidRDefault="003B05F2">
      <w:pPr>
        <w:rPr>
          <w:b/>
        </w:rPr>
      </w:pPr>
      <w:r>
        <w:rPr>
          <w:b/>
        </w:rPr>
        <w:t>HAFTALIK KONULAR VE İLGİLİ ÖN HAZIRLIK SAYFALARI</w:t>
      </w:r>
    </w:p>
    <w:p w:rsidR="002D24A1" w:rsidRDefault="002D24A1">
      <w:pPr>
        <w:rPr>
          <w:b/>
        </w:rPr>
      </w:pPr>
    </w:p>
    <w:tbl>
      <w:tblPr>
        <w:tblStyle w:val="a0"/>
        <w:tblpPr w:leftFromText="141" w:rightFromText="141" w:vertAnchor="text" w:tblpY="26"/>
        <w:tblW w:w="8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2D24A1">
        <w:tc>
          <w:tcPr>
            <w:tcW w:w="817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 xml:space="preserve">Konular </w:t>
            </w:r>
          </w:p>
        </w:tc>
      </w:tr>
      <w:tr w:rsidR="002D24A1">
        <w:trPr>
          <w:trHeight w:val="409"/>
        </w:trPr>
        <w:tc>
          <w:tcPr>
            <w:tcW w:w="817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2D24A1" w:rsidRDefault="003B05F2">
            <w:r>
              <w:rPr>
                <w:highlight w:val="white"/>
              </w:rPr>
              <w:t>Anamnez alma ve hasta hazırlama</w:t>
            </w:r>
          </w:p>
        </w:tc>
      </w:tr>
      <w:tr w:rsidR="002D24A1">
        <w:tc>
          <w:tcPr>
            <w:tcW w:w="817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2D24A1" w:rsidRDefault="003B05F2">
            <w:r>
              <w:rPr>
                <w:highlight w:val="white"/>
              </w:rPr>
              <w:t>Muayene</w:t>
            </w:r>
          </w:p>
        </w:tc>
      </w:tr>
      <w:tr w:rsidR="002D24A1">
        <w:tc>
          <w:tcPr>
            <w:tcW w:w="817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:rsidR="002D24A1" w:rsidRDefault="003B05F2">
            <w:r>
              <w:rPr>
                <w:highlight w:val="white"/>
              </w:rPr>
              <w:t>Muayene</w:t>
            </w:r>
          </w:p>
        </w:tc>
      </w:tr>
      <w:tr w:rsidR="002D24A1">
        <w:tc>
          <w:tcPr>
            <w:tcW w:w="817" w:type="dxa"/>
            <w:shd w:val="clear" w:color="auto" w:fill="auto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623" w:type="dxa"/>
            <w:shd w:val="clear" w:color="auto" w:fill="auto"/>
          </w:tcPr>
          <w:p w:rsidR="002D24A1" w:rsidRDefault="003B05F2">
            <w:r>
              <w:rPr>
                <w:highlight w:val="white"/>
              </w:rPr>
              <w:t>Jinekolojik cerrahi izleme</w:t>
            </w:r>
          </w:p>
        </w:tc>
      </w:tr>
    </w:tbl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2D24A1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ED65CA" w:rsidRDefault="00ED65CA">
      <w:pPr>
        <w:rPr>
          <w:b/>
        </w:rPr>
      </w:pPr>
    </w:p>
    <w:p w:rsidR="002D24A1" w:rsidRDefault="002D24A1">
      <w:pPr>
        <w:rPr>
          <w:b/>
        </w:rPr>
      </w:pPr>
    </w:p>
    <w:p w:rsidR="002D24A1" w:rsidRDefault="003B05F2">
      <w:pPr>
        <w:rPr>
          <w:b/>
        </w:rPr>
      </w:pPr>
      <w:r>
        <w:rPr>
          <w:b/>
        </w:rPr>
        <w:lastRenderedPageBreak/>
        <w:t xml:space="preserve">DERSİN ÖĞRENİM ÇIKTILARININ PROGRAM YETERLİLİKLERİ İLE İLİŞKİSİ </w:t>
      </w:r>
    </w:p>
    <w:p w:rsidR="002D24A1" w:rsidRDefault="003B05F2">
      <w:pPr>
        <w:rPr>
          <w:b/>
        </w:rPr>
      </w:pPr>
      <w:r>
        <w:rPr>
          <w:b/>
        </w:rPr>
        <w:t>(Dersi program çıktıları ile ilişkisi işaretlenecek 11 maddede değişiklik yapılmayacak)</w:t>
      </w:r>
    </w:p>
    <w:tbl>
      <w:tblPr>
        <w:tblStyle w:val="a1"/>
        <w:tblW w:w="10678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8245"/>
        <w:gridCol w:w="375"/>
        <w:gridCol w:w="375"/>
        <w:gridCol w:w="336"/>
        <w:gridCol w:w="336"/>
        <w:gridCol w:w="390"/>
      </w:tblGrid>
      <w:tr w:rsidR="002D24A1" w:rsidTr="00ED65CA">
        <w:trPr>
          <w:trHeight w:val="520"/>
        </w:trPr>
        <w:tc>
          <w:tcPr>
            <w:tcW w:w="621" w:type="dxa"/>
            <w:vMerge w:val="restart"/>
            <w:tcBorders>
              <w:top w:val="single" w:sz="12" w:space="0" w:color="000000"/>
            </w:tcBorders>
          </w:tcPr>
          <w:p w:rsidR="002D24A1" w:rsidRDefault="002D24A1">
            <w:pPr>
              <w:jc w:val="center"/>
            </w:pPr>
          </w:p>
        </w:tc>
        <w:tc>
          <w:tcPr>
            <w:tcW w:w="8245" w:type="dxa"/>
            <w:vMerge w:val="restart"/>
            <w:tcBorders>
              <w:top w:val="single" w:sz="12" w:space="0" w:color="000000"/>
            </w:tcBorders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Program Yeterlilikleri / Çıktıları</w:t>
            </w:r>
          </w:p>
        </w:tc>
        <w:tc>
          <w:tcPr>
            <w:tcW w:w="1812" w:type="dxa"/>
            <w:gridSpan w:val="5"/>
            <w:tcBorders>
              <w:top w:val="single" w:sz="12" w:space="0" w:color="000000"/>
            </w:tcBorders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*Katkı Düzeyi</w:t>
            </w:r>
          </w:p>
        </w:tc>
      </w:tr>
      <w:tr w:rsidR="002D24A1" w:rsidTr="00ED65CA">
        <w:trPr>
          <w:trHeight w:val="520"/>
        </w:trPr>
        <w:tc>
          <w:tcPr>
            <w:tcW w:w="621" w:type="dxa"/>
            <w:vMerge/>
            <w:tcBorders>
              <w:top w:val="single" w:sz="12" w:space="0" w:color="000000"/>
            </w:tcBorders>
          </w:tcPr>
          <w:p w:rsidR="002D24A1" w:rsidRDefault="002D2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245" w:type="dxa"/>
            <w:vMerge/>
            <w:tcBorders>
              <w:top w:val="single" w:sz="12" w:space="0" w:color="000000"/>
            </w:tcBorders>
          </w:tcPr>
          <w:p w:rsidR="002D24A1" w:rsidRDefault="002D2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75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5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D24A1" w:rsidTr="00ED65CA">
        <w:trPr>
          <w:trHeight w:val="33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55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25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Hastanın hikayesini alabilir ve genel sistemik fizik muayenesini yapabilir. 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534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233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416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45" w:type="dxa"/>
          </w:tcPr>
          <w:p w:rsidR="002D24A1" w:rsidRDefault="003B05F2" w:rsidP="00ED65CA">
            <w:r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59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233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438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25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245" w:type="dxa"/>
          </w:tcPr>
          <w:p w:rsidR="002D24A1" w:rsidRDefault="003B05F2" w:rsidP="00ED6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</w:pPr>
            <w:r>
              <w:t>X</w:t>
            </w:r>
          </w:p>
        </w:tc>
      </w:tr>
      <w:tr w:rsidR="002D24A1" w:rsidTr="00ED65CA">
        <w:trPr>
          <w:trHeight w:val="250"/>
        </w:trPr>
        <w:tc>
          <w:tcPr>
            <w:tcW w:w="621" w:type="dxa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245" w:type="dxa"/>
          </w:tcPr>
          <w:p w:rsidR="002D24A1" w:rsidRDefault="003B05F2" w:rsidP="00ED65CA">
            <w:r>
              <w:t>Tıp alanında literatürü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375" w:type="dxa"/>
          </w:tcPr>
          <w:p w:rsidR="002D24A1" w:rsidRDefault="002D24A1">
            <w:pPr>
              <w:jc w:val="center"/>
              <w:rPr>
                <w:highlight w:val="yellow"/>
              </w:rPr>
            </w:pPr>
          </w:p>
        </w:tc>
        <w:tc>
          <w:tcPr>
            <w:tcW w:w="336" w:type="dxa"/>
          </w:tcPr>
          <w:p w:rsidR="002D24A1" w:rsidRDefault="002D24A1">
            <w:pPr>
              <w:jc w:val="center"/>
              <w:rPr>
                <w:highlight w:val="yellow"/>
              </w:rPr>
            </w:pPr>
          </w:p>
        </w:tc>
        <w:tc>
          <w:tcPr>
            <w:tcW w:w="336" w:type="dxa"/>
            <w:vAlign w:val="center"/>
          </w:tcPr>
          <w:p w:rsidR="002D24A1" w:rsidRDefault="002D24A1">
            <w:pPr>
              <w:jc w:val="center"/>
              <w:rPr>
                <w:highlight w:val="yellow"/>
              </w:rPr>
            </w:pPr>
          </w:p>
        </w:tc>
        <w:tc>
          <w:tcPr>
            <w:tcW w:w="390" w:type="dxa"/>
            <w:vAlign w:val="center"/>
          </w:tcPr>
          <w:p w:rsidR="002D24A1" w:rsidRDefault="003B05F2">
            <w:pPr>
              <w:jc w:val="center"/>
              <w:rPr>
                <w:highlight w:val="yellow"/>
              </w:rPr>
            </w:pPr>
            <w:r>
              <w:t>X</w:t>
            </w:r>
          </w:p>
        </w:tc>
      </w:tr>
    </w:tbl>
    <w:p w:rsidR="002D24A1" w:rsidRPr="00ED65CA" w:rsidRDefault="003B05F2" w:rsidP="00ED65CA">
      <w:pPr>
        <w:tabs>
          <w:tab w:val="left" w:pos="1440"/>
        </w:tabs>
        <w:ind w:left="-426"/>
      </w:pPr>
      <w:r>
        <w:t>*1 en düşük, 2 düşük, 3 orta, 4 yüksek, 5 en yüksek ya da tamamen/kısmen şeklinde de belirtilebilir.</w:t>
      </w:r>
    </w:p>
    <w:p w:rsidR="00ED65CA" w:rsidRDefault="00ED65CA">
      <w:pPr>
        <w:rPr>
          <w:b/>
        </w:rPr>
      </w:pPr>
    </w:p>
    <w:p w:rsidR="002D24A1" w:rsidRDefault="003B05F2">
      <w:pPr>
        <w:rPr>
          <w:b/>
        </w:rPr>
      </w:pPr>
      <w:r>
        <w:rPr>
          <w:b/>
        </w:rPr>
        <w:t>AKTS (İŞ YÜKÜ TABLOSU)</w:t>
      </w:r>
    </w:p>
    <w:tbl>
      <w:tblPr>
        <w:tblStyle w:val="a2"/>
        <w:tblW w:w="9518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0"/>
        <w:gridCol w:w="1276"/>
        <w:gridCol w:w="1276"/>
        <w:gridCol w:w="1276"/>
      </w:tblGrid>
      <w:tr w:rsidR="002D24A1" w:rsidTr="00ED65CA">
        <w:tc>
          <w:tcPr>
            <w:tcW w:w="5690" w:type="dxa"/>
            <w:vAlign w:val="center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Etkinlikler</w:t>
            </w: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Sayısı</w:t>
            </w: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Süresi (Saat)</w:t>
            </w:r>
          </w:p>
          <w:p w:rsidR="002D24A1" w:rsidRDefault="002D24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Toplam</w:t>
            </w:r>
            <w:r>
              <w:rPr>
                <w:b/>
              </w:rPr>
              <w:br/>
              <w:t>İş Yükü</w:t>
            </w:r>
          </w:p>
          <w:p w:rsidR="002D24A1" w:rsidRDefault="002D24A1">
            <w:pPr>
              <w:jc w:val="center"/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Ders Süresi</w:t>
            </w:r>
            <w:r>
              <w:t>(Sınav haftası dahildir: 5x toplam ders saati)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Laboratuar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r>
              <w:rPr>
                <w:b/>
              </w:rPr>
              <w:t>Uygulama</w:t>
            </w: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r>
              <w:rPr>
                <w:b/>
              </w:rPr>
              <w:t xml:space="preserve">Derse Özgü Staj </w:t>
            </w:r>
            <w:r>
              <w:t xml:space="preserve">(varsa) 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Alan Çalışması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Pr="00ED65CA" w:rsidRDefault="003B05F2">
            <w:r>
              <w:rPr>
                <w:b/>
              </w:rPr>
              <w:t>Sınıf Dışı Ders Çalışma Süresi</w:t>
            </w:r>
            <w:r>
              <w:t xml:space="preserve"> (Ön çalışma, pekiştirme)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pPr>
              <w:rPr>
                <w:b/>
              </w:rPr>
            </w:pPr>
            <w:r>
              <w:rPr>
                <w:b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r>
              <w:rPr>
                <w:b/>
              </w:rPr>
              <w:t>Proje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r>
              <w:rPr>
                <w:b/>
              </w:rPr>
              <w:t>Ödevler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  <w:vAlign w:val="center"/>
          </w:tcPr>
          <w:p w:rsidR="002D24A1" w:rsidRDefault="003B05F2">
            <w:r>
              <w:rPr>
                <w:b/>
              </w:rPr>
              <w:t>Kurul Sonu Sınavı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</w:tr>
      <w:tr w:rsidR="002D24A1" w:rsidTr="00ED65CA">
        <w:tc>
          <w:tcPr>
            <w:tcW w:w="5690" w:type="dxa"/>
          </w:tcPr>
          <w:p w:rsidR="002D24A1" w:rsidRDefault="003B05F2">
            <w:pPr>
              <w:jc w:val="right"/>
              <w:rPr>
                <w:b/>
              </w:rPr>
            </w:pPr>
            <w:r>
              <w:rPr>
                <w:b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2D24A1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D24A1" w:rsidRDefault="003B05F2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</w:tr>
    </w:tbl>
    <w:p w:rsidR="002D24A1" w:rsidRDefault="002D24A1"/>
    <w:p w:rsidR="002D24A1" w:rsidRDefault="002D24A1"/>
    <w:sectPr w:rsidR="002D2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57" w:rsidRDefault="005E6357">
      <w:r>
        <w:separator/>
      </w:r>
    </w:p>
  </w:endnote>
  <w:endnote w:type="continuationSeparator" w:id="0">
    <w:p w:rsidR="005E6357" w:rsidRDefault="005E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3B05F2">
    <w:pPr>
      <w:tabs>
        <w:tab w:val="center" w:pos="4550"/>
        <w:tab w:val="left" w:pos="5818"/>
      </w:tabs>
      <w:ind w:right="260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165F7A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165F7A">
      <w:rPr>
        <w:noProof/>
        <w:color w:val="323E4F"/>
      </w:rPr>
      <w:t>3</w:t>
    </w:r>
    <w:r>
      <w:rPr>
        <w:color w:val="323E4F"/>
      </w:rPr>
      <w:fldChar w:fldCharType="end"/>
    </w:r>
  </w:p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57" w:rsidRDefault="005E6357">
      <w:r>
        <w:separator/>
      </w:r>
    </w:p>
  </w:footnote>
  <w:footnote w:type="continuationSeparator" w:id="0">
    <w:p w:rsidR="005E6357" w:rsidRDefault="005E6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3B05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bookmarkStart w:id="2" w:name="_heading=h.30j0zll" w:colFirst="0" w:colLast="0"/>
    <w:bookmarkEnd w:id="2"/>
    <w:r>
      <w:rPr>
        <w:rFonts w:eastAsia="Times New Roman"/>
        <w:noProof/>
        <w:color w:val="000000"/>
        <w:lang w:eastAsia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A1" w:rsidRDefault="002D24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03B"/>
    <w:multiLevelType w:val="multilevel"/>
    <w:tmpl w:val="FA8A4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47A15E4"/>
    <w:multiLevelType w:val="multilevel"/>
    <w:tmpl w:val="0E3C50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24A1"/>
    <w:rsid w:val="00165F7A"/>
    <w:rsid w:val="002D24A1"/>
    <w:rsid w:val="003B05F2"/>
    <w:rsid w:val="005E6357"/>
    <w:rsid w:val="00E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3D37"/>
  <w15:docId w15:val="{6FEA91AF-AACE-4957-A4D0-4D6FF798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character" w:styleId="Kpr">
    <w:name w:val="Hyperlink"/>
    <w:rsid w:val="00470E5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974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74B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974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74B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iyepinar.goksedef@yeniyuzyil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3VgYoeeLHO4TZRCQD9UjopD37g==">CgMxLjAyCGguZ2pkZ3hzMgloLjMwajB6bGw4AHIhMS1BdGdPdDl2MXZ2ak8yUUNDQk9HazVGczlETG53QWFW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SÜMEYYE ŞİMŞEK</cp:lastModifiedBy>
  <cp:revision>3</cp:revision>
  <dcterms:created xsi:type="dcterms:W3CDTF">2020-02-10T08:15:00Z</dcterms:created>
  <dcterms:modified xsi:type="dcterms:W3CDTF">2025-10-14T07:49:00Z</dcterms:modified>
</cp:coreProperties>
</file>